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733"/>
        <w:gridCol w:w="555"/>
        <w:gridCol w:w="3479"/>
      </w:tblGrid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索 引 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012947154/2019-35218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信息分类：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国民经济管理、国有资产监管 / 财政预算 / 其他</w:t>
            </w:r>
          </w:p>
        </w:tc>
      </w:tr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发布机构：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南京市发展和改革委员会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生成日期：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bookmarkStart w:id="0" w:name="_GoBack"/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2019-04-29</w:t>
            </w:r>
            <w:bookmarkEnd w:id="0"/>
          </w:p>
        </w:tc>
      </w:tr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生效日期：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废止日期：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信息名称：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南京市2019年度服务业发展专项资金绩效目标</w:t>
            </w:r>
          </w:p>
        </w:tc>
      </w:tr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　　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关 键 词：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绩效目标</w:t>
            </w:r>
          </w:p>
        </w:tc>
      </w:tr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内容概览：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在线链接地址：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F608C" w:rsidRPr="001F608C" w:rsidTr="001F60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文件下载：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F60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hyperlink r:id="rId5" w:history="1">
              <w:r w:rsidRPr="001F608C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t>2019年市服务业发展专项资金绩效目标及评价体系</w:t>
              </w:r>
            </w:hyperlink>
          </w:p>
        </w:tc>
      </w:tr>
      <w:tr w:rsidR="001F608C" w:rsidRPr="001F608C" w:rsidTr="001F608C">
        <w:tc>
          <w:tcPr>
            <w:tcW w:w="0" w:type="auto"/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608C" w:rsidRPr="001F608C" w:rsidRDefault="001F608C" w:rsidP="001F60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F608C" w:rsidRPr="001F608C" w:rsidRDefault="001F608C" w:rsidP="001F608C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1F608C">
        <w:rPr>
          <w:rFonts w:ascii="宋体" w:eastAsia="宋体" w:hAnsi="宋体" w:cs="宋体" w:hint="eastAsia"/>
          <w:b/>
          <w:bCs/>
          <w:color w:val="3D3D3D"/>
          <w:kern w:val="0"/>
          <w:sz w:val="33"/>
          <w:szCs w:val="33"/>
        </w:rPr>
        <w:t>南京市2019年度服务业发展专项资金绩效目标</w:t>
      </w:r>
    </w:p>
    <w:p w:rsidR="001F608C" w:rsidRPr="001F608C" w:rsidRDefault="001F608C" w:rsidP="001F608C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1F608C">
        <w:rPr>
          <w:rFonts w:ascii="仿宋" w:eastAsia="仿宋" w:hAnsi="宋体" w:cs="宋体" w:hint="eastAsia"/>
          <w:color w:val="111111"/>
          <w:kern w:val="0"/>
          <w:sz w:val="32"/>
          <w:szCs w:val="32"/>
          <w:shd w:val="clear" w:color="auto" w:fill="FFFFFF"/>
        </w:rPr>
        <w:t>   </w:t>
      </w:r>
      <w:r w:rsidRPr="001F608C">
        <w:rPr>
          <w:rFonts w:ascii="仿宋" w:eastAsia="仿宋" w:hAnsi="宋体" w:cs="宋体" w:hint="eastAsia"/>
          <w:color w:val="111111"/>
          <w:kern w:val="0"/>
          <w:sz w:val="32"/>
          <w:szCs w:val="32"/>
          <w:shd w:val="clear" w:color="auto" w:fill="FFFFFF"/>
        </w:rPr>
        <w:t>根据南京市财政局专项资金管理要求，现将</w:t>
      </w:r>
      <w:r w:rsidRPr="001F608C">
        <w:rPr>
          <w:rFonts w:ascii="仿宋" w:eastAsia="仿宋" w:hAnsi="宋体" w:cs="宋体" w:hint="eastAsia"/>
          <w:color w:val="000000"/>
          <w:kern w:val="0"/>
          <w:sz w:val="32"/>
          <w:szCs w:val="32"/>
          <w:shd w:val="clear" w:color="auto" w:fill="FFFFFF"/>
        </w:rPr>
        <w:t>南京市2019年度服务业发展专项资金绩效目标予以公开（详见附件）。</w:t>
      </w:r>
    </w:p>
    <w:p w:rsidR="00142442" w:rsidRPr="001F608C" w:rsidRDefault="00142442">
      <w:pPr>
        <w:rPr>
          <w:rFonts w:hint="eastAsia"/>
        </w:rPr>
      </w:pPr>
    </w:p>
    <w:sectPr w:rsidR="00142442" w:rsidRPr="001F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C5"/>
    <w:rsid w:val="00142442"/>
    <w:rsid w:val="001F608C"/>
    <w:rsid w:val="00B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0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0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869">
          <w:marLeft w:val="0"/>
          <w:marRight w:val="0"/>
          <w:marTop w:val="300"/>
          <w:marBottom w:val="30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325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gw.nanjing.gov.cn/njsfzhggwyh/201904/P020190429515977077670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2019-08-13T08:42:00Z</dcterms:created>
  <dcterms:modified xsi:type="dcterms:W3CDTF">2019-08-13T08:42:00Z</dcterms:modified>
</cp:coreProperties>
</file>